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2BFBFF" w14:textId="4F5C824C" w:rsidR="00F05DBF" w:rsidRPr="00A25C31" w:rsidRDefault="000D47FF" w:rsidP="00DD01DF">
      <w:pPr>
        <w:pStyle w:val="p1"/>
        <w:ind w:right="-7"/>
        <w:rPr>
          <w:color w:val="682804"/>
          <w:sz w:val="28"/>
          <w:szCs w:val="28"/>
        </w:rPr>
      </w:pPr>
      <w:r w:rsidRPr="00A25C31">
        <w:rPr>
          <w:color w:val="682804"/>
          <w:sz w:val="28"/>
          <w:szCs w:val="28"/>
        </w:rPr>
        <w:t xml:space="preserve">En 4 municipios se genera 42% de la riqueza nacional </w:t>
      </w:r>
      <w:r w:rsidRPr="00A25C31">
        <w:rPr>
          <w:color w:val="682804"/>
          <w:sz w:val="28"/>
          <w:szCs w:val="28"/>
        </w:rPr>
        <w:br/>
      </w:r>
      <w:r w:rsidRPr="00A25C31">
        <w:rPr>
          <w:color w:val="682804"/>
          <w:sz w:val="28"/>
          <w:szCs w:val="28"/>
        </w:rPr>
        <w:t>y en 328 se produce el 45% del PIB</w:t>
      </w:r>
    </w:p>
    <w:p w14:paraId="6A6F1643" w14:textId="77777777" w:rsidR="00E3093C" w:rsidRDefault="00F05DBF" w:rsidP="00C16800">
      <w:r w:rsidRPr="00F05DBF">
        <w:rPr>
          <w:noProof/>
          <w:lang w:eastAsia="es-ES_tradnl"/>
        </w:rPr>
        <w:drawing>
          <wp:inline distT="0" distB="0" distL="0" distR="0" wp14:anchorId="78A020DD" wp14:editId="043E0115">
            <wp:extent cx="5486597" cy="50336"/>
            <wp:effectExtent l="0" t="0" r="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2772019" cy="117175"/>
                    </a:xfrm>
                    <a:prstGeom prst="rect">
                      <a:avLst/>
                    </a:prstGeom>
                  </pic:spPr>
                </pic:pic>
              </a:graphicData>
            </a:graphic>
          </wp:inline>
        </w:drawing>
      </w:r>
    </w:p>
    <w:p w14:paraId="4357D9DE" w14:textId="77777777" w:rsidR="00990701" w:rsidRPr="00DD01DF" w:rsidRDefault="00990701" w:rsidP="00C16800">
      <w:pPr>
        <w:rPr>
          <w:color w:val="385623" w:themeColor="accent6" w:themeShade="80"/>
        </w:rPr>
      </w:pPr>
    </w:p>
    <w:p w14:paraId="29324C51" w14:textId="6E74813B" w:rsidR="000D47FF" w:rsidRPr="00A25C31" w:rsidRDefault="000D47FF" w:rsidP="000D47FF">
      <w:pPr>
        <w:pStyle w:val="Prrafodelista"/>
        <w:numPr>
          <w:ilvl w:val="0"/>
          <w:numId w:val="2"/>
        </w:numPr>
        <w:spacing w:after="200" w:line="276" w:lineRule="auto"/>
        <w:jc w:val="both"/>
        <w:rPr>
          <w:rFonts w:ascii="Helvetica" w:hAnsi="Helvetica"/>
          <w:color w:val="682804"/>
          <w:sz w:val="20"/>
          <w:szCs w:val="20"/>
        </w:rPr>
      </w:pPr>
      <w:r w:rsidRPr="00A25C31">
        <w:rPr>
          <w:rFonts w:ascii="Helvetica" w:hAnsi="Helvetica"/>
          <w:color w:val="682804"/>
          <w:sz w:val="20"/>
          <w:szCs w:val="20"/>
        </w:rPr>
        <w:t xml:space="preserve">Hay 44 municipios más pobres en el país </w:t>
      </w:r>
      <w:r w:rsidR="008B027A" w:rsidRPr="00A25C31">
        <w:rPr>
          <w:rFonts w:ascii="Helvetica" w:hAnsi="Helvetica"/>
          <w:color w:val="682804"/>
          <w:sz w:val="20"/>
          <w:szCs w:val="20"/>
        </w:rPr>
        <w:t>donde se genera</w:t>
      </w:r>
      <w:r w:rsidRPr="00A25C31">
        <w:rPr>
          <w:rFonts w:ascii="Helvetica" w:hAnsi="Helvetica"/>
          <w:color w:val="682804"/>
          <w:sz w:val="20"/>
          <w:szCs w:val="20"/>
        </w:rPr>
        <w:t>, apenas, 2% de la riqueza del país</w:t>
      </w:r>
    </w:p>
    <w:p w14:paraId="09A67993" w14:textId="77777777" w:rsidR="000D47FF" w:rsidRPr="00A25C31" w:rsidRDefault="000D47FF" w:rsidP="000D47FF">
      <w:pPr>
        <w:pStyle w:val="Prrafodelista"/>
        <w:numPr>
          <w:ilvl w:val="0"/>
          <w:numId w:val="2"/>
        </w:numPr>
        <w:spacing w:after="200" w:line="276" w:lineRule="auto"/>
        <w:jc w:val="both"/>
        <w:rPr>
          <w:rFonts w:ascii="Helvetica" w:hAnsi="Helvetica"/>
          <w:color w:val="682804"/>
          <w:sz w:val="20"/>
          <w:szCs w:val="20"/>
        </w:rPr>
      </w:pPr>
      <w:r w:rsidRPr="00A25C31">
        <w:rPr>
          <w:rFonts w:ascii="Helvetica" w:hAnsi="Helvetica"/>
          <w:color w:val="682804"/>
          <w:sz w:val="20"/>
          <w:szCs w:val="20"/>
        </w:rPr>
        <w:t>El progreso económico se concentra en pocos municipios y regiones, el resto vive bajo condiciones de atraso.</w:t>
      </w:r>
    </w:p>
    <w:p w14:paraId="5292AE14" w14:textId="77777777" w:rsidR="000D47FF" w:rsidRPr="00A25C31" w:rsidRDefault="000D47FF" w:rsidP="000D47FF">
      <w:pPr>
        <w:pStyle w:val="Prrafodelista"/>
        <w:numPr>
          <w:ilvl w:val="0"/>
          <w:numId w:val="2"/>
        </w:numPr>
        <w:spacing w:after="200" w:line="276" w:lineRule="auto"/>
        <w:jc w:val="both"/>
        <w:rPr>
          <w:rFonts w:ascii="Helvetica" w:hAnsi="Helvetica"/>
          <w:color w:val="682804"/>
          <w:sz w:val="20"/>
          <w:szCs w:val="20"/>
        </w:rPr>
      </w:pPr>
      <w:r w:rsidRPr="00A25C31">
        <w:rPr>
          <w:rFonts w:ascii="Helvetica" w:hAnsi="Helvetica"/>
          <w:color w:val="682804"/>
          <w:sz w:val="20"/>
          <w:szCs w:val="20"/>
        </w:rPr>
        <w:t xml:space="preserve">235 municipios se basan en los sectores productores de servicios, principalmente en actividades del gobierno local de administración pública. </w:t>
      </w:r>
    </w:p>
    <w:p w14:paraId="058AB68C" w14:textId="77697594" w:rsidR="00990701" w:rsidRDefault="00990701" w:rsidP="000D47FF">
      <w:pPr>
        <w:ind w:right="560"/>
      </w:pPr>
    </w:p>
    <w:p w14:paraId="72A3E9EF" w14:textId="36A38635" w:rsidR="000D47FF" w:rsidRDefault="000D47FF" w:rsidP="000D47FF">
      <w:pPr>
        <w:jc w:val="both"/>
        <w:rPr>
          <w:rFonts w:ascii="Arial" w:hAnsi="Arial" w:cs="Arial"/>
          <w:color w:val="333333"/>
          <w:sz w:val="22"/>
          <w:szCs w:val="22"/>
        </w:rPr>
      </w:pPr>
      <w:r w:rsidRPr="000D47FF">
        <w:rPr>
          <w:rFonts w:ascii="Arial" w:hAnsi="Arial" w:cs="Arial"/>
          <w:color w:val="333333"/>
          <w:sz w:val="22"/>
          <w:szCs w:val="22"/>
        </w:rPr>
        <w:t>Profundas desigualdades caracterizan a regiones y municipios en el país. En el ámbito del desarrollo productivo, en cuatro municipios del eje central, Santa Cruz de la Sierra, La Paz, Cochabamba y El Alto, se genera 42% de la riqueza nacional, en cambio, en 328 se produce el 45% del Producto Interno Bruto (PIB).</w:t>
      </w:r>
    </w:p>
    <w:p w14:paraId="7B55F8AD" w14:textId="024C5F25" w:rsidR="000D47FF" w:rsidRPr="000D47FF" w:rsidRDefault="000D47FF" w:rsidP="000D47FF">
      <w:pPr>
        <w:jc w:val="both"/>
        <w:rPr>
          <w:rFonts w:ascii="Arial" w:hAnsi="Arial" w:cs="Arial"/>
          <w:color w:val="333333"/>
          <w:sz w:val="16"/>
          <w:szCs w:val="16"/>
        </w:rPr>
      </w:pPr>
    </w:p>
    <w:p w14:paraId="15525BA8" w14:textId="6AAFC256" w:rsidR="000D47FF" w:rsidRDefault="000D47FF" w:rsidP="000D47FF">
      <w:pPr>
        <w:jc w:val="both"/>
        <w:rPr>
          <w:rFonts w:ascii="Arial" w:hAnsi="Arial" w:cs="Arial"/>
          <w:color w:val="333333"/>
          <w:sz w:val="22"/>
          <w:szCs w:val="22"/>
        </w:rPr>
      </w:pPr>
      <w:r w:rsidRPr="000D47FF">
        <w:rPr>
          <w:rFonts w:ascii="Arial" w:hAnsi="Arial" w:cs="Arial"/>
          <w:color w:val="333333"/>
          <w:sz w:val="22"/>
          <w:szCs w:val="22"/>
        </w:rPr>
        <w:t xml:space="preserve">De acuerdo </w:t>
      </w:r>
      <w:r w:rsidR="008B027A">
        <w:rPr>
          <w:rFonts w:ascii="Arial" w:hAnsi="Arial" w:cs="Arial"/>
          <w:color w:val="333333"/>
          <w:sz w:val="22"/>
          <w:szCs w:val="22"/>
        </w:rPr>
        <w:t>con</w:t>
      </w:r>
      <w:r w:rsidRPr="000D47FF">
        <w:rPr>
          <w:rFonts w:ascii="Arial" w:hAnsi="Arial" w:cs="Arial"/>
          <w:color w:val="333333"/>
          <w:sz w:val="22"/>
          <w:szCs w:val="22"/>
        </w:rPr>
        <w:t xml:space="preserve"> sus competencias, los gobiernos departamentales y municipales deben destinar sus recursos públicos en proyectos de infraestructura productiva, empresas públicas municipales y en el financiamiento concurrente departamental que permita el desarrollo productivo.</w:t>
      </w:r>
    </w:p>
    <w:p w14:paraId="43CC9926" w14:textId="427C689B" w:rsidR="000D47FF" w:rsidRPr="000D47FF" w:rsidRDefault="00A25C31" w:rsidP="000D47FF">
      <w:pPr>
        <w:jc w:val="both"/>
        <w:rPr>
          <w:rFonts w:ascii="Arial" w:hAnsi="Arial" w:cs="Arial"/>
          <w:color w:val="333333"/>
          <w:sz w:val="16"/>
          <w:szCs w:val="16"/>
        </w:rPr>
      </w:pPr>
      <w:r>
        <w:rPr>
          <w:rFonts w:ascii="Arial" w:hAnsi="Arial" w:cs="Arial"/>
          <w:noProof/>
          <w:color w:val="333333"/>
          <w:sz w:val="22"/>
          <w:szCs w:val="22"/>
          <w:lang w:eastAsia="es-ES_tradnl"/>
        </w:rPr>
        <w:drawing>
          <wp:anchor distT="0" distB="0" distL="114300" distR="114300" simplePos="0" relativeHeight="251658240" behindDoc="0" locked="0" layoutInCell="1" allowOverlap="1" wp14:anchorId="4D2F2C39" wp14:editId="2A16C9C1">
            <wp:simplePos x="0" y="0"/>
            <wp:positionH relativeFrom="margin">
              <wp:posOffset>4641850</wp:posOffset>
            </wp:positionH>
            <wp:positionV relativeFrom="margin">
              <wp:posOffset>3689350</wp:posOffset>
            </wp:positionV>
            <wp:extent cx="1400810" cy="262509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a de pantalla 2021-02-13 a las 14.31.52.png"/>
                    <pic:cNvPicPr/>
                  </pic:nvPicPr>
                  <pic:blipFill>
                    <a:blip r:embed="rId8">
                      <a:extLst>
                        <a:ext uri="{28A0092B-C50C-407E-A947-70E740481C1C}">
                          <a14:useLocalDpi xmlns:a14="http://schemas.microsoft.com/office/drawing/2010/main" val="0"/>
                        </a:ext>
                      </a:extLst>
                    </a:blip>
                    <a:stretch>
                      <a:fillRect/>
                    </a:stretch>
                  </pic:blipFill>
                  <pic:spPr>
                    <a:xfrm>
                      <a:off x="0" y="0"/>
                      <a:ext cx="1400810" cy="2625090"/>
                    </a:xfrm>
                    <a:prstGeom prst="rect">
                      <a:avLst/>
                    </a:prstGeom>
                  </pic:spPr>
                </pic:pic>
              </a:graphicData>
            </a:graphic>
            <wp14:sizeRelH relativeFrom="margin">
              <wp14:pctWidth>0</wp14:pctWidth>
            </wp14:sizeRelH>
            <wp14:sizeRelV relativeFrom="margin">
              <wp14:pctHeight>0</wp14:pctHeight>
            </wp14:sizeRelV>
          </wp:anchor>
        </w:drawing>
      </w:r>
    </w:p>
    <w:p w14:paraId="1392E9D1" w14:textId="598717F3" w:rsidR="000D47FF" w:rsidRDefault="000D47FF" w:rsidP="000D47FF">
      <w:pPr>
        <w:jc w:val="both"/>
        <w:rPr>
          <w:rFonts w:ascii="Arial" w:hAnsi="Arial" w:cs="Arial"/>
          <w:color w:val="333333"/>
          <w:sz w:val="22"/>
          <w:szCs w:val="22"/>
        </w:rPr>
      </w:pPr>
      <w:r w:rsidRPr="000D47FF">
        <w:rPr>
          <w:rFonts w:ascii="Arial" w:hAnsi="Arial" w:cs="Arial"/>
          <w:color w:val="333333"/>
          <w:sz w:val="22"/>
          <w:szCs w:val="22"/>
        </w:rPr>
        <w:t xml:space="preserve">La información procesada por Fundación Jubileo muestra que, en términos del valor de la producción total por municipio, en 11 de éstos se genera </w:t>
      </w:r>
      <w:r w:rsidR="00C45F98">
        <w:rPr>
          <w:rFonts w:ascii="Arial" w:hAnsi="Arial" w:cs="Arial"/>
          <w:color w:val="333333"/>
          <w:sz w:val="22"/>
          <w:szCs w:val="22"/>
        </w:rPr>
        <w:t>55% del PIB nacional, entre los que se incluyen los del eje central; m</w:t>
      </w:r>
      <w:r w:rsidRPr="000D47FF">
        <w:rPr>
          <w:rFonts w:ascii="Arial" w:hAnsi="Arial" w:cs="Arial"/>
          <w:color w:val="333333"/>
          <w:sz w:val="22"/>
          <w:szCs w:val="22"/>
        </w:rPr>
        <w:t xml:space="preserve">ientras que, en el otro extremo, están 44 municipios más pobres en los que </w:t>
      </w:r>
      <w:r w:rsidR="00CF3778">
        <w:rPr>
          <w:rFonts w:ascii="Arial" w:hAnsi="Arial" w:cs="Arial"/>
          <w:color w:val="333333"/>
          <w:sz w:val="22"/>
          <w:szCs w:val="22"/>
        </w:rPr>
        <w:t>se genera</w:t>
      </w:r>
      <w:r w:rsidRPr="000D47FF">
        <w:rPr>
          <w:rFonts w:ascii="Arial" w:hAnsi="Arial" w:cs="Arial"/>
          <w:color w:val="333333"/>
          <w:sz w:val="22"/>
          <w:szCs w:val="22"/>
        </w:rPr>
        <w:t xml:space="preserve">, apenas, 2% de la riqueza producida en el país. </w:t>
      </w:r>
    </w:p>
    <w:p w14:paraId="215988E6" w14:textId="4B42B389" w:rsidR="000D47FF" w:rsidRPr="000D47FF" w:rsidRDefault="000D47FF" w:rsidP="000D47FF">
      <w:pPr>
        <w:jc w:val="both"/>
        <w:rPr>
          <w:rFonts w:ascii="Arial" w:hAnsi="Arial" w:cs="Arial"/>
          <w:color w:val="333333"/>
          <w:sz w:val="16"/>
          <w:szCs w:val="16"/>
        </w:rPr>
      </w:pPr>
    </w:p>
    <w:p w14:paraId="0620A9BB" w14:textId="24FA4CC8" w:rsidR="000D47FF" w:rsidRDefault="000D47FF" w:rsidP="000D47FF">
      <w:pPr>
        <w:jc w:val="both"/>
        <w:rPr>
          <w:rFonts w:ascii="Arial" w:hAnsi="Arial" w:cs="Arial"/>
          <w:color w:val="333333"/>
          <w:sz w:val="22"/>
          <w:szCs w:val="22"/>
        </w:rPr>
      </w:pPr>
      <w:r w:rsidRPr="000D47FF">
        <w:rPr>
          <w:rFonts w:ascii="Arial" w:hAnsi="Arial" w:cs="Arial"/>
          <w:color w:val="333333"/>
          <w:sz w:val="22"/>
          <w:szCs w:val="22"/>
        </w:rPr>
        <w:t>Esto representa que el progreso económico se concentra en pocos municipios y regiones, mientras que el resto vive bajo condiciones de atraso. Lo que se constituye en un desafío para los candidatos y candidatas reflexionar en propuestas que apunten a revertir estos escenarios de desigualdad.</w:t>
      </w:r>
    </w:p>
    <w:p w14:paraId="407C5B15" w14:textId="45E510F5" w:rsidR="000D47FF" w:rsidRPr="000D47FF" w:rsidRDefault="000D47FF" w:rsidP="000D47FF">
      <w:pPr>
        <w:jc w:val="both"/>
        <w:rPr>
          <w:rFonts w:ascii="Arial" w:hAnsi="Arial" w:cs="Arial"/>
          <w:color w:val="333333"/>
          <w:sz w:val="16"/>
          <w:szCs w:val="16"/>
        </w:rPr>
      </w:pPr>
    </w:p>
    <w:p w14:paraId="2E1C2441" w14:textId="6B861E14" w:rsidR="000D47FF" w:rsidRDefault="000D47FF" w:rsidP="000D47FF">
      <w:pPr>
        <w:jc w:val="both"/>
        <w:rPr>
          <w:rFonts w:ascii="Arial" w:hAnsi="Arial" w:cs="Arial"/>
          <w:color w:val="333333"/>
          <w:sz w:val="22"/>
          <w:szCs w:val="22"/>
        </w:rPr>
      </w:pPr>
      <w:r w:rsidRPr="000D47FF">
        <w:rPr>
          <w:rFonts w:ascii="Arial" w:hAnsi="Arial" w:cs="Arial"/>
          <w:color w:val="333333"/>
          <w:sz w:val="22"/>
          <w:szCs w:val="22"/>
        </w:rPr>
        <w:t>El análisis establece que</w:t>
      </w:r>
      <w:r w:rsidR="008B027A">
        <w:rPr>
          <w:rFonts w:ascii="Arial" w:hAnsi="Arial" w:cs="Arial"/>
          <w:color w:val="333333"/>
          <w:sz w:val="22"/>
          <w:szCs w:val="22"/>
        </w:rPr>
        <w:t>,</w:t>
      </w:r>
      <w:r w:rsidRPr="000D47FF">
        <w:rPr>
          <w:rFonts w:ascii="Arial" w:hAnsi="Arial" w:cs="Arial"/>
          <w:color w:val="333333"/>
          <w:sz w:val="22"/>
          <w:szCs w:val="22"/>
        </w:rPr>
        <w:t xml:space="preserve"> a mayor desagregación de los datos, es posible observar que la concentración es más profunda y la realidad más cruda. De estos 328 municipios que producen el 45% del PIB nacional, en 169 municipios se produce el 40% de la riqueza del país</w:t>
      </w:r>
      <w:r w:rsidR="008B027A">
        <w:rPr>
          <w:rFonts w:ascii="Arial" w:hAnsi="Arial" w:cs="Arial"/>
          <w:color w:val="333333"/>
          <w:sz w:val="22"/>
          <w:szCs w:val="22"/>
        </w:rPr>
        <w:t>,</w:t>
      </w:r>
      <w:r w:rsidRPr="000D47FF">
        <w:rPr>
          <w:rFonts w:ascii="Arial" w:hAnsi="Arial" w:cs="Arial"/>
          <w:color w:val="333333"/>
          <w:sz w:val="22"/>
          <w:szCs w:val="22"/>
        </w:rPr>
        <w:t xml:space="preserve"> mientras que en los restantes 159 se genera</w:t>
      </w:r>
      <w:r w:rsidR="00CF3778">
        <w:rPr>
          <w:rFonts w:ascii="Arial" w:hAnsi="Arial" w:cs="Arial"/>
          <w:color w:val="333333"/>
          <w:sz w:val="22"/>
          <w:szCs w:val="22"/>
        </w:rPr>
        <w:t xml:space="preserve"> </w:t>
      </w:r>
      <w:r w:rsidRPr="000D47FF">
        <w:rPr>
          <w:rFonts w:ascii="Arial" w:hAnsi="Arial" w:cs="Arial"/>
          <w:color w:val="333333"/>
          <w:sz w:val="22"/>
          <w:szCs w:val="22"/>
        </w:rPr>
        <w:t>5% del total del PIB.</w:t>
      </w:r>
    </w:p>
    <w:p w14:paraId="23E8EDCD" w14:textId="77777777" w:rsidR="000D47FF" w:rsidRPr="000D47FF" w:rsidRDefault="000D47FF" w:rsidP="000D47FF">
      <w:pPr>
        <w:jc w:val="both"/>
        <w:rPr>
          <w:rFonts w:ascii="Arial" w:hAnsi="Arial" w:cs="Arial"/>
          <w:color w:val="333333"/>
          <w:sz w:val="16"/>
          <w:szCs w:val="16"/>
        </w:rPr>
      </w:pPr>
    </w:p>
    <w:p w14:paraId="71A2308A" w14:textId="77777777" w:rsidR="008B027A" w:rsidRDefault="000D47FF" w:rsidP="008B027A">
      <w:pPr>
        <w:jc w:val="both"/>
        <w:rPr>
          <w:rFonts w:ascii="Arial" w:hAnsi="Arial" w:cs="Arial"/>
          <w:color w:val="333333"/>
          <w:sz w:val="22"/>
          <w:szCs w:val="22"/>
        </w:rPr>
      </w:pPr>
      <w:r w:rsidRPr="000D47FF">
        <w:rPr>
          <w:rFonts w:ascii="Arial" w:hAnsi="Arial" w:cs="Arial"/>
          <w:color w:val="333333"/>
          <w:sz w:val="22"/>
          <w:szCs w:val="22"/>
        </w:rPr>
        <w:t>Para dimensionar la magnitud del problema, el PIB de los dos municipios más ricos, Santa Cruz de la Sierra y La Paz, equivale a 27% del total, cifra casi similar al producto generado por 303 municipios, precisa el documento elaborado por Fundación Jubileo</w:t>
      </w:r>
      <w:r w:rsidR="008B027A">
        <w:rPr>
          <w:rFonts w:ascii="Arial" w:hAnsi="Arial" w:cs="Arial"/>
          <w:color w:val="333333"/>
          <w:sz w:val="22"/>
          <w:szCs w:val="22"/>
        </w:rPr>
        <w:t>,</w:t>
      </w:r>
      <w:r w:rsidRPr="000D47FF">
        <w:rPr>
          <w:rFonts w:ascii="Arial" w:hAnsi="Arial" w:cs="Arial"/>
          <w:color w:val="333333"/>
          <w:sz w:val="22"/>
          <w:szCs w:val="22"/>
        </w:rPr>
        <w:t xml:space="preserve"> en el marco de los 10 temas clave para el debate público de cara a la Elección de Autoridades Políticas Departamentales, Regionales y Municipales.</w:t>
      </w:r>
    </w:p>
    <w:p w14:paraId="04ECB7F5" w14:textId="77777777" w:rsidR="008B027A" w:rsidRPr="000D47FF" w:rsidRDefault="008B027A" w:rsidP="008B027A">
      <w:pPr>
        <w:jc w:val="both"/>
        <w:rPr>
          <w:rFonts w:ascii="Arial" w:hAnsi="Arial" w:cs="Arial"/>
          <w:color w:val="333333"/>
          <w:sz w:val="16"/>
          <w:szCs w:val="16"/>
        </w:rPr>
      </w:pPr>
    </w:p>
    <w:p w14:paraId="232735CA" w14:textId="6791B180" w:rsidR="000D47FF" w:rsidRDefault="000D47FF" w:rsidP="000D47FF">
      <w:pPr>
        <w:jc w:val="both"/>
        <w:rPr>
          <w:rFonts w:ascii="Arial" w:hAnsi="Arial" w:cs="Arial"/>
          <w:color w:val="333333"/>
          <w:sz w:val="22"/>
          <w:szCs w:val="22"/>
        </w:rPr>
      </w:pPr>
      <w:r w:rsidRPr="000D47FF">
        <w:rPr>
          <w:rFonts w:ascii="Arial" w:hAnsi="Arial" w:cs="Arial"/>
          <w:color w:val="333333"/>
          <w:sz w:val="22"/>
          <w:szCs w:val="22"/>
        </w:rPr>
        <w:t>En este contexto, se vislumbra como un desafío cambiar la estructura de la producción municipal, que actualmente se basa en la producción de servicios por actividades económicas que aporten en la productividad.</w:t>
      </w:r>
    </w:p>
    <w:p w14:paraId="1A3B85A9" w14:textId="77777777" w:rsidR="000D47FF" w:rsidRPr="000D47FF" w:rsidRDefault="000D47FF" w:rsidP="000D47FF">
      <w:pPr>
        <w:jc w:val="both"/>
        <w:rPr>
          <w:rFonts w:ascii="Arial" w:hAnsi="Arial" w:cs="Arial"/>
          <w:color w:val="333333"/>
          <w:sz w:val="16"/>
          <w:szCs w:val="16"/>
        </w:rPr>
      </w:pPr>
    </w:p>
    <w:p w14:paraId="32474B78" w14:textId="33E5928D" w:rsidR="000D47FF" w:rsidRDefault="000D47FF" w:rsidP="000D47FF">
      <w:pPr>
        <w:jc w:val="both"/>
        <w:rPr>
          <w:rFonts w:ascii="Arial" w:hAnsi="Arial" w:cs="Arial"/>
          <w:color w:val="333333"/>
          <w:sz w:val="22"/>
          <w:szCs w:val="22"/>
        </w:rPr>
      </w:pPr>
      <w:r w:rsidRPr="000D47FF">
        <w:rPr>
          <w:rFonts w:ascii="Arial" w:hAnsi="Arial" w:cs="Arial"/>
          <w:color w:val="333333"/>
          <w:sz w:val="22"/>
          <w:szCs w:val="22"/>
        </w:rPr>
        <w:lastRenderedPageBreak/>
        <w:t xml:space="preserve">Existen 235 municipios que se basan en los sectores productores de servicios, principalmente en actividades del gobierno local de administración pública. Hay 46 municipios donde la producción interna generada por los sectores que producen bienes representa 56,7% del total y el resto es generado por sectores que producen servicios (comercio; hoteles y restaurantes; transporte y almacenamiento).  </w:t>
      </w:r>
    </w:p>
    <w:p w14:paraId="624A721F" w14:textId="77777777" w:rsidR="000D47FF" w:rsidRPr="000D47FF" w:rsidRDefault="000D47FF" w:rsidP="000D47FF">
      <w:pPr>
        <w:jc w:val="both"/>
        <w:rPr>
          <w:rFonts w:ascii="Arial" w:hAnsi="Arial" w:cs="Arial"/>
          <w:color w:val="333333"/>
          <w:sz w:val="16"/>
          <w:szCs w:val="16"/>
        </w:rPr>
      </w:pPr>
    </w:p>
    <w:p w14:paraId="74270033" w14:textId="45909835" w:rsidR="000D47FF" w:rsidRDefault="000D47FF" w:rsidP="000D47FF">
      <w:pPr>
        <w:jc w:val="both"/>
        <w:rPr>
          <w:rFonts w:ascii="Arial" w:hAnsi="Arial" w:cs="Arial"/>
          <w:color w:val="333333"/>
          <w:sz w:val="22"/>
          <w:szCs w:val="22"/>
        </w:rPr>
      </w:pPr>
      <w:r w:rsidRPr="000D47FF">
        <w:rPr>
          <w:rFonts w:ascii="Arial" w:hAnsi="Arial" w:cs="Arial"/>
          <w:color w:val="333333"/>
          <w:sz w:val="22"/>
          <w:szCs w:val="22"/>
        </w:rPr>
        <w:t>Por otra parte, en solo 36 municipios, la principal actividad económica que aporta a su producción es la agricultura. Por último, en los 12 municipios más importantes -sin considerar los municipios capitales</w:t>
      </w:r>
      <w:r w:rsidR="008B027A">
        <w:rPr>
          <w:rFonts w:ascii="Arial" w:hAnsi="Arial" w:cs="Arial"/>
          <w:color w:val="333333"/>
          <w:sz w:val="22"/>
          <w:szCs w:val="22"/>
        </w:rPr>
        <w:t>-, éstos</w:t>
      </w:r>
      <w:r w:rsidRPr="000D47FF">
        <w:rPr>
          <w:rFonts w:ascii="Arial" w:hAnsi="Arial" w:cs="Arial"/>
          <w:color w:val="333333"/>
          <w:sz w:val="22"/>
          <w:szCs w:val="22"/>
        </w:rPr>
        <w:t xml:space="preserve"> tienen como principal actividad de producción a los hidrocarburos, seguido de la industria de alimentos.</w:t>
      </w:r>
    </w:p>
    <w:p w14:paraId="3C05838C" w14:textId="77777777" w:rsidR="000D47FF" w:rsidRPr="000D47FF" w:rsidRDefault="000D47FF" w:rsidP="000D47FF">
      <w:pPr>
        <w:jc w:val="both"/>
        <w:rPr>
          <w:rFonts w:ascii="Arial" w:hAnsi="Arial" w:cs="Arial"/>
          <w:color w:val="333333"/>
          <w:sz w:val="16"/>
          <w:szCs w:val="16"/>
        </w:rPr>
      </w:pPr>
    </w:p>
    <w:p w14:paraId="173F9AEB" w14:textId="2C356A37" w:rsidR="000D47FF" w:rsidRPr="000D47FF" w:rsidRDefault="000D47FF" w:rsidP="000D47FF">
      <w:pPr>
        <w:jc w:val="both"/>
        <w:rPr>
          <w:rFonts w:ascii="Arial" w:hAnsi="Arial" w:cs="Arial"/>
          <w:color w:val="333333"/>
          <w:sz w:val="22"/>
          <w:szCs w:val="22"/>
        </w:rPr>
      </w:pPr>
      <w:r w:rsidRPr="000D47FF">
        <w:rPr>
          <w:rFonts w:ascii="Arial" w:hAnsi="Arial" w:cs="Arial"/>
          <w:color w:val="333333"/>
          <w:sz w:val="22"/>
          <w:szCs w:val="22"/>
        </w:rPr>
        <w:t>La situación que enfrentarán los gobiernos departamentales y municipales es compleja, más aún cuando los ingresos que provienen de la participaci</w:t>
      </w:r>
      <w:r w:rsidR="008B027A">
        <w:rPr>
          <w:rFonts w:ascii="Arial" w:hAnsi="Arial" w:cs="Arial"/>
          <w:color w:val="333333"/>
          <w:sz w:val="22"/>
          <w:szCs w:val="22"/>
        </w:rPr>
        <w:t>ón de recaudaciones nacionales</w:t>
      </w:r>
      <w:r w:rsidRPr="000D47FF">
        <w:rPr>
          <w:rFonts w:ascii="Arial" w:hAnsi="Arial" w:cs="Arial"/>
          <w:color w:val="333333"/>
          <w:sz w:val="22"/>
          <w:szCs w:val="22"/>
        </w:rPr>
        <w:t xml:space="preserve"> están a la baja. Entre 2014 y 2020, cayeron en 37% para el caso de municipios y en 54% para las gobernaciones.</w:t>
      </w:r>
    </w:p>
    <w:p w14:paraId="3B728E48" w14:textId="68005961" w:rsidR="00990701" w:rsidRPr="000D47FF" w:rsidRDefault="000D47FF" w:rsidP="000D47FF">
      <w:pPr>
        <w:shd w:val="clear" w:color="auto" w:fill="FFFFFF"/>
        <w:spacing w:before="225" w:after="225"/>
        <w:jc w:val="both"/>
        <w:textAlignment w:val="baseline"/>
        <w:rPr>
          <w:rFonts w:ascii="Arial" w:hAnsi="Arial" w:cs="Arial"/>
          <w:color w:val="333333"/>
          <w:sz w:val="22"/>
          <w:szCs w:val="22"/>
        </w:rPr>
      </w:pPr>
      <w:r w:rsidRPr="000D47FF">
        <w:rPr>
          <w:rFonts w:ascii="Arial" w:hAnsi="Arial" w:cs="Arial"/>
          <w:color w:val="333333"/>
          <w:sz w:val="22"/>
          <w:szCs w:val="22"/>
        </w:rPr>
        <w:t>Los candidatos y candidatas debieran responder preocupaciones centrales para el futuro de las regiones y municipios</w:t>
      </w:r>
      <w:r w:rsidR="008B027A">
        <w:rPr>
          <w:rFonts w:ascii="Arial" w:hAnsi="Arial" w:cs="Arial"/>
          <w:color w:val="333333"/>
          <w:sz w:val="22"/>
          <w:szCs w:val="22"/>
        </w:rPr>
        <w:t>,</w:t>
      </w:r>
      <w:r w:rsidRPr="000D47FF">
        <w:rPr>
          <w:rFonts w:ascii="Arial" w:hAnsi="Arial" w:cs="Arial"/>
          <w:color w:val="333333"/>
          <w:sz w:val="22"/>
          <w:szCs w:val="22"/>
        </w:rPr>
        <w:t xml:space="preserve"> </w:t>
      </w:r>
      <w:r w:rsidR="008B027A">
        <w:rPr>
          <w:rFonts w:ascii="Arial" w:hAnsi="Arial" w:cs="Arial"/>
          <w:color w:val="333333"/>
          <w:sz w:val="22"/>
          <w:szCs w:val="22"/>
        </w:rPr>
        <w:t>por ejemplo:</w:t>
      </w:r>
      <w:r w:rsidRPr="000D47FF">
        <w:rPr>
          <w:rFonts w:ascii="Arial" w:hAnsi="Arial" w:cs="Arial"/>
          <w:color w:val="333333"/>
          <w:sz w:val="22"/>
          <w:szCs w:val="22"/>
        </w:rPr>
        <w:t xml:space="preserve"> ¿Cuál es la vocación productiva de su municipio y como piensa mejorar su producción? ¿Cuál es su propuesta para diversificar la economía de su región y eliminar la dependencia de pocos productos? ¿Cuál es su propuesta para la promoción de la inversión privada y la administración de los servicios para el desarrollo productivo de su región?</w:t>
      </w:r>
    </w:p>
    <w:p w14:paraId="34C941CA" w14:textId="3BE952F4" w:rsidR="00990701" w:rsidRPr="00990701" w:rsidRDefault="00021843" w:rsidP="00021843">
      <w:pPr>
        <w:spacing w:after="120" w:line="240" w:lineRule="atLeast"/>
        <w:rPr>
          <w:rFonts w:ascii="Helvetica" w:hAnsi="Helvetica" w:cs="Times New Roman"/>
          <w:i/>
          <w:sz w:val="16"/>
          <w:szCs w:val="16"/>
          <w:lang w:eastAsia="es-ES_tradnl"/>
        </w:rPr>
      </w:pPr>
      <w:r>
        <w:rPr>
          <w:rFonts w:ascii="Helvetica" w:hAnsi="Helvetica" w:cs="Times New Roman"/>
          <w:i/>
          <w:sz w:val="16"/>
          <w:szCs w:val="16"/>
          <w:lang w:eastAsia="es-ES_tradnl"/>
        </w:rPr>
        <w:br/>
        <w:t xml:space="preserve">Serie: </w:t>
      </w:r>
      <w:r>
        <w:rPr>
          <w:rFonts w:ascii="Helvetica" w:hAnsi="Helvetica" w:cs="Times New Roman"/>
          <w:i/>
          <w:sz w:val="16"/>
          <w:szCs w:val="16"/>
          <w:lang w:eastAsia="es-ES_tradnl"/>
        </w:rPr>
        <w:br/>
        <w:t>10 temas clave para la gestión de gobernaciones y municipios</w:t>
      </w:r>
      <w:r>
        <w:rPr>
          <w:rFonts w:ascii="Helvetica" w:hAnsi="Helvetica" w:cs="Times New Roman"/>
          <w:i/>
          <w:sz w:val="16"/>
          <w:szCs w:val="16"/>
          <w:lang w:eastAsia="es-ES_tradnl"/>
        </w:rPr>
        <w:br/>
      </w:r>
      <w:proofErr w:type="gramStart"/>
      <w:r>
        <w:rPr>
          <w:rFonts w:ascii="Helvetica" w:hAnsi="Helvetica" w:cs="Times New Roman"/>
          <w:i/>
          <w:sz w:val="16"/>
          <w:szCs w:val="16"/>
          <w:lang w:eastAsia="es-ES_tradnl"/>
        </w:rPr>
        <w:t>F</w:t>
      </w:r>
      <w:r w:rsidRPr="00990701">
        <w:rPr>
          <w:rFonts w:ascii="Helvetica" w:hAnsi="Helvetica" w:cs="Times New Roman"/>
          <w:i/>
          <w:sz w:val="16"/>
          <w:szCs w:val="16"/>
          <w:lang w:eastAsia="es-ES_tradnl"/>
        </w:rPr>
        <w:t>ebrero</w:t>
      </w:r>
      <w:proofErr w:type="gramEnd"/>
      <w:r w:rsidRPr="00990701">
        <w:rPr>
          <w:rFonts w:ascii="Helvetica" w:hAnsi="Helvetica" w:cs="Times New Roman"/>
          <w:i/>
          <w:sz w:val="16"/>
          <w:szCs w:val="16"/>
          <w:lang w:eastAsia="es-ES_tradnl"/>
        </w:rPr>
        <w:t xml:space="preserve"> 2021</w:t>
      </w:r>
      <w:bookmarkStart w:id="0" w:name="_GoBack"/>
      <w:bookmarkEnd w:id="0"/>
    </w:p>
    <w:sectPr w:rsidR="00990701" w:rsidRPr="00990701" w:rsidSect="00A25C31">
      <w:headerReference w:type="default" r:id="rId9"/>
      <w:footerReference w:type="default" r:id="rId10"/>
      <w:pgSz w:w="11900" w:h="16840"/>
      <w:pgMar w:top="913" w:right="1701" w:bottom="1378" w:left="1701" w:header="0" w:footer="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73BCD0" w14:textId="77777777" w:rsidR="002A5543" w:rsidRDefault="002A5543" w:rsidP="00F05DBF">
      <w:r>
        <w:separator/>
      </w:r>
    </w:p>
  </w:endnote>
  <w:endnote w:type="continuationSeparator" w:id="0">
    <w:p w14:paraId="64060EBD" w14:textId="77777777" w:rsidR="002A5543" w:rsidRDefault="002A5543" w:rsidP="00F05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kzidenz-Grotesk BQ">
    <w:charset w:val="00"/>
    <w:family w:val="auto"/>
    <w:pitch w:val="variable"/>
    <w:sig w:usb0="8000002F" w:usb1="0000000A" w:usb2="00000000" w:usb3="00000000" w:csb0="00000111" w:csb1="00000000"/>
  </w:font>
  <w:font w:name="Abel">
    <w:panose1 w:val="020005060300000200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3781A7" w14:textId="77777777" w:rsidR="00F05DBF" w:rsidRDefault="00F05DBF" w:rsidP="00F05DBF">
    <w:pPr>
      <w:pStyle w:val="Piedepgina"/>
      <w:ind w:left="-1701"/>
    </w:pPr>
    <w:r>
      <w:rPr>
        <w:noProof/>
        <w:lang w:eastAsia="es-ES_tradnl"/>
      </w:rPr>
      <w:drawing>
        <wp:inline distT="0" distB="0" distL="0" distR="0" wp14:anchorId="3B94B60A" wp14:editId="53187154">
          <wp:extent cx="7595057" cy="659130"/>
          <wp:effectExtent l="0" t="0" r="0" b="127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ntilla nota de prensa E 2021.jpg"/>
                  <pic:cNvPicPr/>
                </pic:nvPicPr>
                <pic:blipFill rotWithShape="1">
                  <a:blip r:embed="rId1">
                    <a:extLst>
                      <a:ext uri="{28A0092B-C50C-407E-A947-70E740481C1C}">
                        <a14:useLocalDpi xmlns:a14="http://schemas.microsoft.com/office/drawing/2010/main" val="0"/>
                      </a:ext>
                    </a:extLst>
                  </a:blip>
                  <a:srcRect t="93294"/>
                  <a:stretch/>
                </pic:blipFill>
                <pic:spPr bwMode="auto">
                  <a:xfrm>
                    <a:off x="0" y="0"/>
                    <a:ext cx="7665624" cy="665254"/>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88A1BF" w14:textId="77777777" w:rsidR="002A5543" w:rsidRDefault="002A5543" w:rsidP="00F05DBF">
      <w:r>
        <w:separator/>
      </w:r>
    </w:p>
  </w:footnote>
  <w:footnote w:type="continuationSeparator" w:id="0">
    <w:p w14:paraId="3A05E0CD" w14:textId="77777777" w:rsidR="002A5543" w:rsidRDefault="002A5543" w:rsidP="00F05DB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F7B737" w14:textId="77777777" w:rsidR="00F05DBF" w:rsidRDefault="00F05DBF" w:rsidP="00F05DBF">
    <w:pPr>
      <w:pStyle w:val="Encabezado"/>
      <w:ind w:left="-1701"/>
    </w:pPr>
    <w:r>
      <w:rPr>
        <w:noProof/>
        <w:lang w:eastAsia="es-ES_tradnl"/>
      </w:rPr>
      <w:drawing>
        <wp:inline distT="0" distB="0" distL="0" distR="0" wp14:anchorId="066D8392" wp14:editId="325D2D04">
          <wp:extent cx="7594600" cy="1790700"/>
          <wp:effectExtent l="0" t="0" r="0" b="1270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tilla nota de prensa E 2021.jpg"/>
                  <pic:cNvPicPr/>
                </pic:nvPicPr>
                <pic:blipFill rotWithShape="1">
                  <a:blip r:embed="rId1">
                    <a:extLst>
                      <a:ext uri="{28A0092B-C50C-407E-A947-70E740481C1C}">
                        <a14:useLocalDpi xmlns:a14="http://schemas.microsoft.com/office/drawing/2010/main" val="0"/>
                      </a:ext>
                    </a:extLst>
                  </a:blip>
                  <a:srcRect b="82564"/>
                  <a:stretch/>
                </pic:blipFill>
                <pic:spPr bwMode="auto">
                  <a:xfrm>
                    <a:off x="0" y="0"/>
                    <a:ext cx="7595059" cy="179080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4D42F5"/>
    <w:multiLevelType w:val="hybridMultilevel"/>
    <w:tmpl w:val="5B24E472"/>
    <w:lvl w:ilvl="0" w:tplc="AB242922">
      <w:numFmt w:val="bullet"/>
      <w:lvlText w:val=""/>
      <w:lvlJc w:val="left"/>
      <w:pPr>
        <w:ind w:left="720" w:hanging="360"/>
      </w:pPr>
      <w:rPr>
        <w:rFonts w:ascii="Symbol" w:eastAsiaTheme="minorHAnsi" w:hAnsi="Symbol" w:cstheme="minorBidi"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
    <w:nsid w:val="59E90890"/>
    <w:multiLevelType w:val="hybridMultilevel"/>
    <w:tmpl w:val="AC966D6E"/>
    <w:lvl w:ilvl="0" w:tplc="B15ED7F0">
      <w:start w:val="12"/>
      <w:numFmt w:val="bullet"/>
      <w:lvlText w:val="-"/>
      <w:lvlJc w:val="left"/>
      <w:pPr>
        <w:ind w:left="720" w:hanging="360"/>
      </w:pPr>
      <w:rPr>
        <w:rFonts w:ascii="Calibri" w:eastAsiaTheme="minorHAnsi" w:hAnsi="Calibri" w:cstheme="minorBid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DBF"/>
    <w:rsid w:val="00021843"/>
    <w:rsid w:val="000B7AAB"/>
    <w:rsid w:val="000D47FF"/>
    <w:rsid w:val="00126F51"/>
    <w:rsid w:val="002A5543"/>
    <w:rsid w:val="003D2B3D"/>
    <w:rsid w:val="00462D7E"/>
    <w:rsid w:val="00535EED"/>
    <w:rsid w:val="005B601C"/>
    <w:rsid w:val="005F6A1F"/>
    <w:rsid w:val="0064182F"/>
    <w:rsid w:val="00645D0B"/>
    <w:rsid w:val="006773A2"/>
    <w:rsid w:val="006F71B0"/>
    <w:rsid w:val="00745FF5"/>
    <w:rsid w:val="00813E05"/>
    <w:rsid w:val="008429D0"/>
    <w:rsid w:val="00855E2F"/>
    <w:rsid w:val="008965DA"/>
    <w:rsid w:val="008B0169"/>
    <w:rsid w:val="008B027A"/>
    <w:rsid w:val="00990701"/>
    <w:rsid w:val="009D1BBE"/>
    <w:rsid w:val="00A25C31"/>
    <w:rsid w:val="00A565AC"/>
    <w:rsid w:val="00AB75A3"/>
    <w:rsid w:val="00B3271F"/>
    <w:rsid w:val="00B35258"/>
    <w:rsid w:val="00BE231A"/>
    <w:rsid w:val="00C16800"/>
    <w:rsid w:val="00C45F98"/>
    <w:rsid w:val="00C5434B"/>
    <w:rsid w:val="00CD64C6"/>
    <w:rsid w:val="00CF3778"/>
    <w:rsid w:val="00D663C0"/>
    <w:rsid w:val="00DD01DF"/>
    <w:rsid w:val="00E3093C"/>
    <w:rsid w:val="00E377F6"/>
    <w:rsid w:val="00E74DD6"/>
    <w:rsid w:val="00E971EA"/>
    <w:rsid w:val="00EC4EFE"/>
    <w:rsid w:val="00F05DBF"/>
    <w:rsid w:val="00F268A5"/>
    <w:rsid w:val="00F94D9A"/>
  </w:rsids>
  <m:mathPr>
    <m:mathFont m:val="Cambria Math"/>
    <m:brkBin m:val="before"/>
    <m:brkBinSub m:val="--"/>
    <m:smallFrac m:val="0"/>
    <m:dispDef/>
    <m:lMargin m:val="0"/>
    <m:rMargin m:val="0"/>
    <m:defJc m:val="centerGroup"/>
    <m:wrapIndent m:val="1440"/>
    <m:intLim m:val="subSup"/>
    <m:naryLim m:val="undOvr"/>
  </m:mathPr>
  <w:themeFontLang w:val="es-ES_tradnl"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0793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05DBF"/>
    <w:pPr>
      <w:tabs>
        <w:tab w:val="center" w:pos="4252"/>
        <w:tab w:val="right" w:pos="8504"/>
      </w:tabs>
    </w:pPr>
  </w:style>
  <w:style w:type="character" w:customStyle="1" w:styleId="EncabezadoCar">
    <w:name w:val="Encabezado Car"/>
    <w:basedOn w:val="Fuentedeprrafopredeter"/>
    <w:link w:val="Encabezado"/>
    <w:uiPriority w:val="99"/>
    <w:rsid w:val="00F05DBF"/>
  </w:style>
  <w:style w:type="paragraph" w:styleId="Piedepgina">
    <w:name w:val="footer"/>
    <w:basedOn w:val="Normal"/>
    <w:link w:val="PiedepginaCar"/>
    <w:uiPriority w:val="99"/>
    <w:unhideWhenUsed/>
    <w:rsid w:val="00F05DBF"/>
    <w:pPr>
      <w:tabs>
        <w:tab w:val="center" w:pos="4252"/>
        <w:tab w:val="right" w:pos="8504"/>
      </w:tabs>
    </w:pPr>
  </w:style>
  <w:style w:type="character" w:customStyle="1" w:styleId="PiedepginaCar">
    <w:name w:val="Pie de página Car"/>
    <w:basedOn w:val="Fuentedeprrafopredeter"/>
    <w:link w:val="Piedepgina"/>
    <w:uiPriority w:val="99"/>
    <w:rsid w:val="00F05DBF"/>
  </w:style>
  <w:style w:type="paragraph" w:customStyle="1" w:styleId="p1">
    <w:name w:val="p1"/>
    <w:basedOn w:val="Normal"/>
    <w:rsid w:val="00F05DBF"/>
    <w:rPr>
      <w:rFonts w:ascii="Akzidenz-Grotesk BQ" w:hAnsi="Akzidenz-Grotesk BQ" w:cs="Times New Roman"/>
      <w:color w:val="000006"/>
      <w:sz w:val="30"/>
      <w:szCs w:val="30"/>
      <w:lang w:eastAsia="es-ES_tradnl"/>
    </w:rPr>
  </w:style>
  <w:style w:type="paragraph" w:customStyle="1" w:styleId="p2">
    <w:name w:val="p2"/>
    <w:basedOn w:val="Normal"/>
    <w:rsid w:val="00F05DBF"/>
    <w:pPr>
      <w:jc w:val="both"/>
    </w:pPr>
    <w:rPr>
      <w:rFonts w:ascii="Abel" w:hAnsi="Abel" w:cs="Times New Roman"/>
      <w:sz w:val="18"/>
      <w:szCs w:val="18"/>
      <w:lang w:eastAsia="es-ES_tradnl"/>
    </w:rPr>
  </w:style>
  <w:style w:type="character" w:customStyle="1" w:styleId="s1">
    <w:name w:val="s1"/>
    <w:basedOn w:val="Fuentedeprrafopredeter"/>
    <w:rsid w:val="00F05DBF"/>
  </w:style>
  <w:style w:type="character" w:customStyle="1" w:styleId="apple-converted-space">
    <w:name w:val="apple-converted-space"/>
    <w:basedOn w:val="Fuentedeprrafopredeter"/>
    <w:rsid w:val="00F05DBF"/>
  </w:style>
  <w:style w:type="paragraph" w:customStyle="1" w:styleId="p3">
    <w:name w:val="p3"/>
    <w:basedOn w:val="Normal"/>
    <w:rsid w:val="006773A2"/>
    <w:pPr>
      <w:spacing w:after="120"/>
      <w:jc w:val="both"/>
    </w:pPr>
    <w:rPr>
      <w:rFonts w:ascii="Calibri" w:hAnsi="Calibri" w:cs="Times New Roman"/>
      <w:sz w:val="17"/>
      <w:szCs w:val="17"/>
      <w:lang w:eastAsia="es-ES_tradnl"/>
    </w:rPr>
  </w:style>
  <w:style w:type="character" w:customStyle="1" w:styleId="apple-tab-span">
    <w:name w:val="apple-tab-span"/>
    <w:basedOn w:val="Fuentedeprrafopredeter"/>
    <w:rsid w:val="006773A2"/>
  </w:style>
  <w:style w:type="paragraph" w:styleId="Prrafodelista">
    <w:name w:val="List Paragraph"/>
    <w:basedOn w:val="Normal"/>
    <w:uiPriority w:val="34"/>
    <w:qFormat/>
    <w:rsid w:val="00DD01DF"/>
    <w:pPr>
      <w:ind w:left="720"/>
      <w:contextualSpacing/>
    </w:pPr>
  </w:style>
  <w:style w:type="paragraph" w:styleId="NormalWeb">
    <w:name w:val="Normal (Web)"/>
    <w:basedOn w:val="Normal"/>
    <w:uiPriority w:val="99"/>
    <w:unhideWhenUsed/>
    <w:rsid w:val="00D663C0"/>
    <w:pPr>
      <w:spacing w:before="100" w:beforeAutospacing="1" w:after="100" w:afterAutospacing="1"/>
    </w:pPr>
    <w:rPr>
      <w:rFonts w:ascii="Times New Roman" w:hAnsi="Times New Roman" w:cs="Times New Roman"/>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204419">
      <w:bodyDiv w:val="1"/>
      <w:marLeft w:val="0"/>
      <w:marRight w:val="0"/>
      <w:marTop w:val="0"/>
      <w:marBottom w:val="0"/>
      <w:divBdr>
        <w:top w:val="none" w:sz="0" w:space="0" w:color="auto"/>
        <w:left w:val="none" w:sz="0" w:space="0" w:color="auto"/>
        <w:bottom w:val="none" w:sz="0" w:space="0" w:color="auto"/>
        <w:right w:val="none" w:sz="0" w:space="0" w:color="auto"/>
      </w:divBdr>
    </w:div>
    <w:div w:id="693000300">
      <w:bodyDiv w:val="1"/>
      <w:marLeft w:val="0"/>
      <w:marRight w:val="0"/>
      <w:marTop w:val="0"/>
      <w:marBottom w:val="0"/>
      <w:divBdr>
        <w:top w:val="none" w:sz="0" w:space="0" w:color="auto"/>
        <w:left w:val="none" w:sz="0" w:space="0" w:color="auto"/>
        <w:bottom w:val="none" w:sz="0" w:space="0" w:color="auto"/>
        <w:right w:val="none" w:sz="0" w:space="0" w:color="auto"/>
      </w:divBdr>
    </w:div>
    <w:div w:id="931861145">
      <w:bodyDiv w:val="1"/>
      <w:marLeft w:val="0"/>
      <w:marRight w:val="0"/>
      <w:marTop w:val="0"/>
      <w:marBottom w:val="0"/>
      <w:divBdr>
        <w:top w:val="none" w:sz="0" w:space="0" w:color="auto"/>
        <w:left w:val="none" w:sz="0" w:space="0" w:color="auto"/>
        <w:bottom w:val="none" w:sz="0" w:space="0" w:color="auto"/>
        <w:right w:val="none" w:sz="0" w:space="0" w:color="auto"/>
      </w:divBdr>
    </w:div>
    <w:div w:id="1280798160">
      <w:bodyDiv w:val="1"/>
      <w:marLeft w:val="0"/>
      <w:marRight w:val="0"/>
      <w:marTop w:val="0"/>
      <w:marBottom w:val="0"/>
      <w:divBdr>
        <w:top w:val="none" w:sz="0" w:space="0" w:color="auto"/>
        <w:left w:val="none" w:sz="0" w:space="0" w:color="auto"/>
        <w:bottom w:val="none" w:sz="0" w:space="0" w:color="auto"/>
        <w:right w:val="none" w:sz="0" w:space="0" w:color="auto"/>
      </w:divBdr>
    </w:div>
    <w:div w:id="1410811553">
      <w:bodyDiv w:val="1"/>
      <w:marLeft w:val="0"/>
      <w:marRight w:val="0"/>
      <w:marTop w:val="0"/>
      <w:marBottom w:val="0"/>
      <w:divBdr>
        <w:top w:val="none" w:sz="0" w:space="0" w:color="auto"/>
        <w:left w:val="none" w:sz="0" w:space="0" w:color="auto"/>
        <w:bottom w:val="none" w:sz="0" w:space="0" w:color="auto"/>
        <w:right w:val="none" w:sz="0" w:space="0" w:color="auto"/>
      </w:divBdr>
    </w:div>
    <w:div w:id="188961232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png"/><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643</Words>
  <Characters>3542</Characters>
  <Application>Microsoft Macintosh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4177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4</cp:revision>
  <dcterms:created xsi:type="dcterms:W3CDTF">2021-02-13T18:21:00Z</dcterms:created>
  <dcterms:modified xsi:type="dcterms:W3CDTF">2021-02-13T19:26:00Z</dcterms:modified>
</cp:coreProperties>
</file>